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720" w:rsidRDefault="00FD1720" w:rsidP="0089223E">
      <w:pPr>
        <w:tabs>
          <w:tab w:val="left" w:pos="4536"/>
        </w:tabs>
        <w:spacing w:after="160"/>
        <w:jc w:val="center"/>
        <w:rPr>
          <w:rFonts w:ascii="Trebuchet MS" w:hAnsi="Trebuchet MS"/>
          <w:b/>
          <w:bCs/>
        </w:rPr>
      </w:pPr>
    </w:p>
    <w:p w:rsidR="0089223E" w:rsidRPr="00BA7E14" w:rsidRDefault="0089223E" w:rsidP="0089223E">
      <w:pPr>
        <w:tabs>
          <w:tab w:val="left" w:pos="4536"/>
        </w:tabs>
        <w:spacing w:after="160"/>
        <w:jc w:val="center"/>
        <w:rPr>
          <w:rFonts w:ascii="Trebuchet MS" w:hAnsi="Trebuchet MS"/>
          <w:b/>
          <w:bCs/>
        </w:rPr>
      </w:pPr>
      <w:bookmarkStart w:id="0" w:name="_GoBack"/>
      <w:bookmarkEnd w:id="0"/>
      <w:r w:rsidRPr="00BA7E14">
        <w:rPr>
          <w:rFonts w:ascii="Trebuchet MS" w:hAnsi="Trebuchet MS"/>
          <w:b/>
          <w:bCs/>
        </w:rPr>
        <w:t>ANUNŢ</w:t>
      </w:r>
    </w:p>
    <w:p w:rsidR="00B13937" w:rsidRPr="00BA7E14" w:rsidRDefault="00B13937" w:rsidP="0089223E">
      <w:pPr>
        <w:tabs>
          <w:tab w:val="left" w:pos="4536"/>
        </w:tabs>
        <w:spacing w:after="160"/>
        <w:jc w:val="center"/>
        <w:rPr>
          <w:rFonts w:ascii="Trebuchet MS" w:hAnsi="Trebuchet MS"/>
        </w:rPr>
      </w:pPr>
    </w:p>
    <w:p w:rsidR="00B13937" w:rsidRPr="00BA7E14" w:rsidRDefault="0089223E" w:rsidP="0089223E">
      <w:pPr>
        <w:tabs>
          <w:tab w:val="left" w:pos="4536"/>
        </w:tabs>
        <w:spacing w:after="160"/>
        <w:jc w:val="both"/>
        <w:rPr>
          <w:rFonts w:ascii="Trebuchet MS" w:hAnsi="Trebuchet MS"/>
        </w:rPr>
      </w:pPr>
      <w:r w:rsidRPr="00BA7E14">
        <w:rPr>
          <w:rFonts w:ascii="Trebuchet MS" w:hAnsi="Trebuchet MS"/>
        </w:rPr>
        <w:t xml:space="preserve">În conformitate cu dispoziţiile </w:t>
      </w:r>
      <w:r w:rsidR="00DA76E3" w:rsidRPr="009B22FE">
        <w:rPr>
          <w:rFonts w:ascii="Trebuchet MS" w:hAnsi="Trebuchet MS"/>
          <w:iCs/>
        </w:rPr>
        <w:t>Hotărârii Guvernului nr. 1336/2022 pentru aprobarea Regulamentului-cadru privind organizarea şi dezvoltarea carierei personalului contractual din sectorul bugetar plătit din fonduri publice</w:t>
      </w:r>
      <w:r w:rsidRPr="009B22FE">
        <w:rPr>
          <w:rFonts w:ascii="Trebuchet MS" w:hAnsi="Trebuchet MS"/>
        </w:rPr>
        <w:t xml:space="preserve">, </w:t>
      </w:r>
      <w:r w:rsidRPr="00BA7E14">
        <w:rPr>
          <w:rFonts w:ascii="Trebuchet MS" w:hAnsi="Trebuchet MS"/>
        </w:rPr>
        <w:t xml:space="preserve">Agenţia Naţională a Funcţionarilor Publici organizează </w:t>
      </w:r>
      <w:r w:rsidR="004377E7" w:rsidRPr="00BA7E14">
        <w:rPr>
          <w:rFonts w:ascii="Trebuchet MS" w:hAnsi="Trebuchet MS"/>
        </w:rPr>
        <w:t xml:space="preserve">concurs </w:t>
      </w:r>
      <w:r w:rsidR="005208CA">
        <w:rPr>
          <w:rFonts w:ascii="Trebuchet MS" w:hAnsi="Trebuchet MS"/>
        </w:rPr>
        <w:t xml:space="preserve">de recrutare </w:t>
      </w:r>
      <w:r w:rsidR="004377E7" w:rsidRPr="00BA7E14">
        <w:rPr>
          <w:rFonts w:ascii="Trebuchet MS" w:hAnsi="Trebuchet MS"/>
        </w:rPr>
        <w:t>pentru ocuparea unui post contractual vacant de șofer la Compartimentul patrimoniu și administrativ – Serviciul financiar contabilitate, achiziții publice și administrativ – Direcția resurse și capacitate instituțională.</w:t>
      </w:r>
    </w:p>
    <w:p w:rsidR="0089223E" w:rsidRPr="00BA7E14" w:rsidRDefault="0089223E" w:rsidP="00A76C2D">
      <w:pPr>
        <w:tabs>
          <w:tab w:val="left" w:pos="4536"/>
        </w:tabs>
        <w:spacing w:after="160"/>
        <w:jc w:val="both"/>
        <w:rPr>
          <w:rFonts w:ascii="Trebuchet MS" w:hAnsi="Trebuchet MS"/>
        </w:rPr>
      </w:pPr>
      <w:r w:rsidRPr="00BA7E14">
        <w:rPr>
          <w:rFonts w:ascii="Trebuchet MS" w:hAnsi="Trebuchet MS"/>
        </w:rPr>
        <w:t>Concursul constă în susținerea următoarelor probe și se va desfășura la sediul Agenţiei Naţionale a Funcţionarilor Publici din București,</w:t>
      </w:r>
      <w:r w:rsidRPr="00BA7E14">
        <w:t xml:space="preserve"> </w:t>
      </w:r>
      <w:r w:rsidRPr="00BA7E14">
        <w:rPr>
          <w:rFonts w:ascii="Trebuchet MS" w:hAnsi="Trebuchet MS"/>
        </w:rPr>
        <w:t>Bd. Mircea Vodă nr. 44, bl. M17, Tronson III, Sector 3:</w:t>
      </w:r>
    </w:p>
    <w:p w:rsidR="00CE6AD1" w:rsidRPr="00BA7E14" w:rsidRDefault="00CE6AD1" w:rsidP="00CE6AD1">
      <w:pPr>
        <w:autoSpaceDE w:val="0"/>
        <w:autoSpaceDN w:val="0"/>
        <w:adjustRightInd w:val="0"/>
        <w:ind w:right="-90"/>
        <w:jc w:val="both"/>
        <w:rPr>
          <w:rFonts w:ascii="Trebuchet MS" w:hAnsi="Trebuchet MS"/>
          <w:bCs/>
        </w:rPr>
      </w:pPr>
      <w:r w:rsidRPr="00BA7E14">
        <w:rPr>
          <w:rFonts w:ascii="Trebuchet MS" w:hAnsi="Trebuchet MS"/>
          <w:bCs/>
        </w:rPr>
        <w:t xml:space="preserve">- </w:t>
      </w:r>
      <w:r w:rsidRPr="00BA7E14">
        <w:rPr>
          <w:rFonts w:ascii="Trebuchet MS" w:hAnsi="Trebuchet MS"/>
          <w:b/>
          <w:bCs/>
        </w:rPr>
        <w:t xml:space="preserve">Proba scrisă </w:t>
      </w:r>
      <w:r w:rsidRPr="00BA7E14">
        <w:rPr>
          <w:rFonts w:ascii="Trebuchet MS" w:hAnsi="Trebuchet MS"/>
          <w:bCs/>
        </w:rPr>
        <w:t xml:space="preserve">în data de </w:t>
      </w:r>
      <w:r w:rsidR="004377E7" w:rsidRPr="00BA7E14">
        <w:rPr>
          <w:rFonts w:ascii="Trebuchet MS" w:hAnsi="Trebuchet MS"/>
          <w:b/>
          <w:bCs/>
        </w:rPr>
        <w:t>03 mai 2023, ora 10</w:t>
      </w:r>
      <w:r w:rsidRPr="00BA7E14">
        <w:rPr>
          <w:rFonts w:ascii="Trebuchet MS" w:hAnsi="Trebuchet MS"/>
          <w:b/>
          <w:bCs/>
          <w:vertAlign w:val="superscript"/>
        </w:rPr>
        <w:t>00</w:t>
      </w:r>
      <w:r w:rsidRPr="00BA7E14">
        <w:rPr>
          <w:rFonts w:ascii="Trebuchet MS" w:hAnsi="Trebuchet MS"/>
          <w:bCs/>
        </w:rPr>
        <w:t>,</w:t>
      </w:r>
    </w:p>
    <w:p w:rsidR="004377E7" w:rsidRPr="00BA7E14" w:rsidRDefault="004377E7" w:rsidP="00CE6AD1">
      <w:pPr>
        <w:autoSpaceDE w:val="0"/>
        <w:autoSpaceDN w:val="0"/>
        <w:adjustRightInd w:val="0"/>
        <w:ind w:right="-90"/>
        <w:jc w:val="both"/>
        <w:rPr>
          <w:rFonts w:ascii="Trebuchet MS" w:hAnsi="Trebuchet MS"/>
          <w:b/>
          <w:bCs/>
        </w:rPr>
      </w:pPr>
      <w:r w:rsidRPr="00BA7E14">
        <w:rPr>
          <w:rFonts w:ascii="Trebuchet MS" w:hAnsi="Trebuchet MS"/>
          <w:b/>
          <w:bCs/>
        </w:rPr>
        <w:t xml:space="preserve">- Proba practică </w:t>
      </w:r>
      <w:r w:rsidRPr="00BA7E14">
        <w:rPr>
          <w:rFonts w:ascii="Trebuchet MS" w:hAnsi="Trebuchet MS"/>
          <w:bCs/>
        </w:rPr>
        <w:t>în data</w:t>
      </w:r>
      <w:r w:rsidRPr="00BA7E14">
        <w:rPr>
          <w:rFonts w:ascii="Trebuchet MS" w:hAnsi="Trebuchet MS"/>
          <w:b/>
          <w:bCs/>
        </w:rPr>
        <w:t xml:space="preserve"> </w:t>
      </w:r>
      <w:r w:rsidRPr="00BA7E14">
        <w:rPr>
          <w:rFonts w:ascii="Trebuchet MS" w:hAnsi="Trebuchet MS"/>
          <w:bCs/>
        </w:rPr>
        <w:t>de</w:t>
      </w:r>
      <w:r w:rsidRPr="00BA7E14">
        <w:rPr>
          <w:rFonts w:ascii="Trebuchet MS" w:hAnsi="Trebuchet MS"/>
          <w:b/>
          <w:bCs/>
        </w:rPr>
        <w:t xml:space="preserve"> 09 mai 2023, ora 09</w:t>
      </w:r>
      <w:r w:rsidRPr="00BA7E14">
        <w:rPr>
          <w:rFonts w:ascii="Trebuchet MS" w:hAnsi="Trebuchet MS"/>
          <w:b/>
          <w:bCs/>
          <w:vertAlign w:val="superscript"/>
        </w:rPr>
        <w:t>00</w:t>
      </w:r>
      <w:r w:rsidRPr="00BA7E14">
        <w:rPr>
          <w:rFonts w:ascii="Trebuchet MS" w:hAnsi="Trebuchet MS"/>
          <w:b/>
          <w:bCs/>
        </w:rPr>
        <w:t>,</w:t>
      </w:r>
    </w:p>
    <w:p w:rsidR="00CE6AD1" w:rsidRPr="00BA7E14" w:rsidRDefault="00CE6AD1" w:rsidP="00CE6AD1">
      <w:pPr>
        <w:tabs>
          <w:tab w:val="left" w:pos="4536"/>
        </w:tabs>
        <w:jc w:val="both"/>
        <w:rPr>
          <w:rFonts w:ascii="Trebuchet MS" w:hAnsi="Trebuchet MS"/>
          <w:b/>
          <w:bCs/>
        </w:rPr>
      </w:pPr>
      <w:r w:rsidRPr="00BA7E14">
        <w:rPr>
          <w:rFonts w:ascii="Trebuchet MS" w:hAnsi="Trebuchet MS"/>
          <w:bCs/>
        </w:rPr>
        <w:t xml:space="preserve">- </w:t>
      </w:r>
      <w:r w:rsidRPr="00BA7E14">
        <w:rPr>
          <w:rFonts w:ascii="Trebuchet MS" w:hAnsi="Trebuchet MS"/>
          <w:b/>
          <w:bCs/>
        </w:rPr>
        <w:t>Proba</w:t>
      </w:r>
      <w:r w:rsidRPr="005208CA">
        <w:rPr>
          <w:rFonts w:ascii="Trebuchet MS" w:hAnsi="Trebuchet MS"/>
          <w:b/>
          <w:bCs/>
        </w:rPr>
        <w:t xml:space="preserve"> </w:t>
      </w:r>
      <w:r w:rsidRPr="00BA7E14">
        <w:rPr>
          <w:rFonts w:ascii="Trebuchet MS" w:hAnsi="Trebuchet MS"/>
          <w:b/>
          <w:bCs/>
        </w:rPr>
        <w:t>interviu</w:t>
      </w:r>
      <w:r w:rsidRPr="00BA7E14">
        <w:rPr>
          <w:rFonts w:ascii="Trebuchet MS" w:hAnsi="Trebuchet MS"/>
          <w:bCs/>
        </w:rPr>
        <w:t xml:space="preserve"> </w:t>
      </w:r>
      <w:r w:rsidR="004377E7" w:rsidRPr="00BA7E14">
        <w:rPr>
          <w:rFonts w:ascii="Trebuchet MS" w:hAnsi="Trebuchet MS"/>
          <w:bCs/>
        </w:rPr>
        <w:t xml:space="preserve">în data de </w:t>
      </w:r>
      <w:r w:rsidR="004377E7" w:rsidRPr="00BA7E14">
        <w:rPr>
          <w:rFonts w:ascii="Trebuchet MS" w:hAnsi="Trebuchet MS"/>
          <w:b/>
          <w:bCs/>
        </w:rPr>
        <w:t>15 mai 2023, ora 09</w:t>
      </w:r>
      <w:r w:rsidR="004377E7" w:rsidRPr="00BA7E14">
        <w:rPr>
          <w:rFonts w:ascii="Trebuchet MS" w:hAnsi="Trebuchet MS"/>
          <w:b/>
          <w:bCs/>
          <w:vertAlign w:val="superscript"/>
        </w:rPr>
        <w:t>00</w:t>
      </w:r>
      <w:r w:rsidR="004377E7" w:rsidRPr="00BA7E14">
        <w:rPr>
          <w:rFonts w:ascii="Trebuchet MS" w:hAnsi="Trebuchet MS"/>
          <w:b/>
          <w:bCs/>
        </w:rPr>
        <w:t>.</w:t>
      </w:r>
    </w:p>
    <w:p w:rsidR="004377E7" w:rsidRPr="00BA7E14" w:rsidRDefault="004377E7" w:rsidP="00CE6AD1">
      <w:pPr>
        <w:tabs>
          <w:tab w:val="left" w:pos="4536"/>
        </w:tabs>
        <w:jc w:val="both"/>
        <w:rPr>
          <w:rFonts w:ascii="Trebuchet MS" w:hAnsi="Trebuchet MS"/>
          <w:b/>
        </w:rPr>
      </w:pPr>
    </w:p>
    <w:p w:rsidR="0089223E" w:rsidRPr="00BA7E14" w:rsidRDefault="0089223E" w:rsidP="0089223E">
      <w:pPr>
        <w:tabs>
          <w:tab w:val="left" w:pos="4536"/>
        </w:tabs>
        <w:spacing w:after="160"/>
        <w:rPr>
          <w:rFonts w:ascii="Trebuchet MS" w:hAnsi="Trebuchet MS"/>
        </w:rPr>
      </w:pPr>
      <w:proofErr w:type="spellStart"/>
      <w:r w:rsidRPr="00BA7E14">
        <w:rPr>
          <w:rFonts w:ascii="Trebuchet MS" w:hAnsi="Trebuchet MS"/>
          <w:b/>
          <w:bCs/>
          <w:u w:val="single"/>
        </w:rPr>
        <w:t>Condiţii</w:t>
      </w:r>
      <w:proofErr w:type="spellEnd"/>
      <w:r w:rsidRPr="00BA7E14">
        <w:rPr>
          <w:rFonts w:ascii="Trebuchet MS" w:hAnsi="Trebuchet MS"/>
          <w:b/>
          <w:bCs/>
          <w:u w:val="single"/>
        </w:rPr>
        <w:t xml:space="preserve"> specifice:</w:t>
      </w:r>
    </w:p>
    <w:p w:rsidR="00CE6AD1" w:rsidRPr="00BA7E14" w:rsidRDefault="004377E7" w:rsidP="00CE6AD1">
      <w:pPr>
        <w:numPr>
          <w:ilvl w:val="0"/>
          <w:numId w:val="2"/>
        </w:numPr>
        <w:tabs>
          <w:tab w:val="left" w:pos="4536"/>
        </w:tabs>
        <w:jc w:val="both"/>
        <w:rPr>
          <w:rFonts w:ascii="Trebuchet MS" w:hAnsi="Trebuchet MS"/>
        </w:rPr>
      </w:pPr>
      <w:r w:rsidRPr="00BA7E14">
        <w:rPr>
          <w:rFonts w:ascii="Trebuchet MS" w:hAnsi="Trebuchet MS"/>
        </w:rPr>
        <w:t>Studii medii, absolvite cu diplomă de bacalaureat</w:t>
      </w:r>
      <w:r w:rsidR="00CE6AD1" w:rsidRPr="00BA7E14">
        <w:rPr>
          <w:rFonts w:ascii="Trebuchet MS" w:hAnsi="Trebuchet MS"/>
        </w:rPr>
        <w:t>;</w:t>
      </w:r>
    </w:p>
    <w:p w:rsidR="00CE6AD1" w:rsidRPr="00BA7E14" w:rsidRDefault="004377E7" w:rsidP="00CE6AD1">
      <w:pPr>
        <w:numPr>
          <w:ilvl w:val="0"/>
          <w:numId w:val="2"/>
        </w:numPr>
        <w:tabs>
          <w:tab w:val="left" w:pos="4536"/>
        </w:tabs>
        <w:jc w:val="both"/>
        <w:rPr>
          <w:rFonts w:ascii="Trebuchet MS" w:hAnsi="Trebuchet MS"/>
        </w:rPr>
      </w:pPr>
      <w:r w:rsidRPr="00BA7E14">
        <w:rPr>
          <w:rFonts w:ascii="Trebuchet MS" w:hAnsi="Trebuchet MS"/>
        </w:rPr>
        <w:t>Permis de conducere categoria B, dobândit de minimum 5 ani.</w:t>
      </w:r>
    </w:p>
    <w:p w:rsidR="00CE6AD1" w:rsidRPr="00BA7E14" w:rsidRDefault="00CE6AD1" w:rsidP="00CE6AD1">
      <w:pPr>
        <w:tabs>
          <w:tab w:val="left" w:pos="4536"/>
        </w:tabs>
        <w:ind w:left="720"/>
        <w:jc w:val="both"/>
        <w:rPr>
          <w:rFonts w:ascii="Trebuchet MS" w:hAnsi="Trebuchet MS"/>
          <w:highlight w:val="yellow"/>
        </w:rPr>
      </w:pPr>
    </w:p>
    <w:p w:rsidR="0089223E" w:rsidRPr="00BA7E14" w:rsidRDefault="0089223E" w:rsidP="004377E7">
      <w:pPr>
        <w:tabs>
          <w:tab w:val="left" w:pos="4536"/>
        </w:tabs>
        <w:spacing w:after="160"/>
        <w:jc w:val="both"/>
        <w:rPr>
          <w:rFonts w:ascii="Trebuchet MS" w:hAnsi="Trebuchet MS"/>
        </w:rPr>
      </w:pPr>
      <w:proofErr w:type="spellStart"/>
      <w:r w:rsidRPr="00BA7E14">
        <w:rPr>
          <w:rFonts w:ascii="Trebuchet MS" w:hAnsi="Trebuchet MS"/>
          <w:b/>
          <w:bCs/>
          <w:u w:val="single"/>
        </w:rPr>
        <w:t>Condiţii</w:t>
      </w:r>
      <w:proofErr w:type="spellEnd"/>
      <w:r w:rsidRPr="00BA7E14">
        <w:rPr>
          <w:rFonts w:ascii="Trebuchet MS" w:hAnsi="Trebuchet MS"/>
          <w:b/>
          <w:bCs/>
          <w:u w:val="single"/>
        </w:rPr>
        <w:t xml:space="preserve"> generale:</w:t>
      </w:r>
      <w:r w:rsidRPr="00BA7E14">
        <w:rPr>
          <w:rFonts w:ascii="Trebuchet MS" w:hAnsi="Trebuchet MS"/>
        </w:rPr>
        <w:t xml:space="preserve"> conform art</w:t>
      </w:r>
      <w:r w:rsidR="004377E7" w:rsidRPr="00BA7E14">
        <w:rPr>
          <w:rFonts w:ascii="Trebuchet MS" w:hAnsi="Trebuchet MS"/>
        </w:rPr>
        <w:t>. 15</w:t>
      </w:r>
      <w:r w:rsidRPr="00BA7E14">
        <w:rPr>
          <w:rFonts w:ascii="Trebuchet MS" w:hAnsi="Trebuchet MS"/>
        </w:rPr>
        <w:t xml:space="preserve"> din Regulamentul</w:t>
      </w:r>
      <w:r w:rsidR="004377E7" w:rsidRPr="00BA7E14">
        <w:rPr>
          <w:rFonts w:ascii="Trebuchet MS" w:hAnsi="Trebuchet MS"/>
        </w:rPr>
        <w:t xml:space="preserve"> - </w:t>
      </w:r>
      <w:r w:rsidRPr="00BA7E14">
        <w:rPr>
          <w:rFonts w:ascii="Trebuchet MS" w:hAnsi="Trebuchet MS"/>
        </w:rPr>
        <w:t>cadru aprobat prin H.G. nr</w:t>
      </w:r>
      <w:r w:rsidR="004377E7" w:rsidRPr="00BA7E14">
        <w:rPr>
          <w:rFonts w:ascii="Trebuchet MS" w:hAnsi="Trebuchet MS"/>
        </w:rPr>
        <w:t>.1336/2022</w:t>
      </w:r>
      <w:r w:rsidRPr="00BA7E14">
        <w:rPr>
          <w:rFonts w:ascii="Trebuchet MS" w:hAnsi="Trebuchet MS"/>
        </w:rPr>
        <w:t>, cu modificările şi completările ulterioare.</w:t>
      </w:r>
    </w:p>
    <w:p w:rsidR="00BA7E14" w:rsidRPr="00BA7E14" w:rsidRDefault="00CE6AD1" w:rsidP="00BA7E14">
      <w:pPr>
        <w:tabs>
          <w:tab w:val="left" w:pos="4536"/>
        </w:tabs>
        <w:ind w:firstLine="426"/>
        <w:jc w:val="both"/>
        <w:rPr>
          <w:rFonts w:ascii="Trebuchet MS" w:hAnsi="Trebuchet MS" w:cs="Trebuchet MS"/>
        </w:rPr>
      </w:pPr>
      <w:proofErr w:type="spellStart"/>
      <w:r w:rsidRPr="00BA7E14">
        <w:rPr>
          <w:rFonts w:ascii="Trebuchet MS" w:hAnsi="Trebuchet MS"/>
          <w:b/>
        </w:rPr>
        <w:t>Candidaţii</w:t>
      </w:r>
      <w:proofErr w:type="spellEnd"/>
      <w:r w:rsidRPr="00BA7E14">
        <w:rPr>
          <w:rFonts w:ascii="Trebuchet MS" w:hAnsi="Trebuchet MS"/>
          <w:b/>
        </w:rPr>
        <w:t xml:space="preserve"> vor depune dosarele de participare la concurs în termen de </w:t>
      </w:r>
      <w:r w:rsidRPr="00BA7E14">
        <w:rPr>
          <w:rFonts w:ascii="Trebuchet MS" w:hAnsi="Trebuchet MS"/>
          <w:b/>
          <w:color w:val="000000"/>
        </w:rPr>
        <w:t xml:space="preserve">10 zile lucrătoare de la publicarea </w:t>
      </w:r>
      <w:proofErr w:type="spellStart"/>
      <w:r w:rsidRPr="00BA7E14">
        <w:rPr>
          <w:rFonts w:ascii="Trebuchet MS" w:hAnsi="Trebuchet MS"/>
          <w:b/>
          <w:color w:val="000000"/>
        </w:rPr>
        <w:t>anunţului</w:t>
      </w:r>
      <w:proofErr w:type="spellEnd"/>
      <w:r w:rsidRPr="00BA7E14">
        <w:rPr>
          <w:rFonts w:ascii="Trebuchet MS" w:hAnsi="Trebuchet MS"/>
          <w:b/>
          <w:color w:val="000000"/>
        </w:rPr>
        <w:t xml:space="preserve"> </w:t>
      </w:r>
      <w:r w:rsidR="004377E7" w:rsidRPr="00BA7E14">
        <w:rPr>
          <w:rFonts w:ascii="Trebuchet MS" w:hAnsi="Trebuchet MS"/>
        </w:rPr>
        <w:t>pe site-ul</w:t>
      </w:r>
      <w:r w:rsidR="00BA7E14" w:rsidRPr="00BA7E14">
        <w:rPr>
          <w:rFonts w:ascii="Trebuchet MS" w:hAnsi="Trebuchet MS"/>
        </w:rPr>
        <w:t xml:space="preserve"> </w:t>
      </w:r>
      <w:hyperlink r:id="rId8" w:history="1">
        <w:r w:rsidR="00BA7E14" w:rsidRPr="00BA7E14">
          <w:rPr>
            <w:rStyle w:val="Hyperlink"/>
            <w:rFonts w:ascii="Trebuchet MS" w:hAnsi="Trebuchet MS"/>
          </w:rPr>
          <w:t>www.anfp.gov.ro</w:t>
        </w:r>
      </w:hyperlink>
      <w:r w:rsidR="00BA7E14" w:rsidRPr="00BA7E14">
        <w:rPr>
          <w:rFonts w:ascii="Trebuchet MS" w:hAnsi="Trebuchet MS"/>
        </w:rPr>
        <w:t>, la sediul</w:t>
      </w:r>
      <w:r w:rsidRPr="005208CA">
        <w:rPr>
          <w:rFonts w:ascii="Trebuchet MS" w:hAnsi="Trebuchet MS"/>
        </w:rPr>
        <w:t xml:space="preserve"> </w:t>
      </w:r>
      <w:r w:rsidRPr="00BA7E14">
        <w:rPr>
          <w:rFonts w:ascii="Trebuchet MS" w:hAnsi="Trebuchet MS"/>
        </w:rPr>
        <w:t>Agenţiei Naţionale a Funcţionarilor Publici din București, Bd. Mircea Vodă nr. 44, bl. M17, Tronson III, Sector 3</w:t>
      </w:r>
      <w:r w:rsidR="00EC1ADE">
        <w:rPr>
          <w:rFonts w:ascii="Trebuchet MS" w:hAnsi="Trebuchet MS"/>
        </w:rPr>
        <w:t>, respectiv</w:t>
      </w:r>
      <w:r w:rsidRPr="00BA7E14">
        <w:rPr>
          <w:rFonts w:ascii="Trebuchet MS" w:hAnsi="Trebuchet MS"/>
        </w:rPr>
        <w:t xml:space="preserve"> în perioada </w:t>
      </w:r>
      <w:r w:rsidR="00BA7E14" w:rsidRPr="00BA7E14">
        <w:rPr>
          <w:rFonts w:ascii="Trebuchet MS" w:hAnsi="Trebuchet MS" w:cs="Trebuchet MS"/>
        </w:rPr>
        <w:t>07 - 24 aprilie 2023, ora 16</w:t>
      </w:r>
      <w:r w:rsidR="00BA7E14" w:rsidRPr="00BA7E14">
        <w:rPr>
          <w:rFonts w:ascii="Trebuchet MS" w:hAnsi="Trebuchet MS" w:cs="Trebuchet MS"/>
          <w:vertAlign w:val="superscript"/>
        </w:rPr>
        <w:t>00</w:t>
      </w:r>
      <w:r w:rsidR="00BA7E14" w:rsidRPr="00BA7E14">
        <w:rPr>
          <w:rFonts w:ascii="Trebuchet MS" w:hAnsi="Trebuchet MS" w:cs="Trebuchet MS"/>
        </w:rPr>
        <w:t>, inclusiv.</w:t>
      </w:r>
    </w:p>
    <w:p w:rsidR="00CE6AD1" w:rsidRPr="00BA7E14" w:rsidRDefault="00CE6AD1" w:rsidP="00BA7E14">
      <w:pPr>
        <w:tabs>
          <w:tab w:val="left" w:pos="4536"/>
        </w:tabs>
        <w:ind w:firstLine="426"/>
        <w:jc w:val="both"/>
        <w:rPr>
          <w:rFonts w:ascii="Trebuchet MS" w:hAnsi="Trebuchet MS"/>
        </w:rPr>
      </w:pPr>
      <w:r w:rsidRPr="00BA7E14">
        <w:rPr>
          <w:rFonts w:ascii="Trebuchet MS" w:hAnsi="Trebuchet MS"/>
        </w:rPr>
        <w:t xml:space="preserve">Informații suplimentare se pot obţine la sediul Agenţiei Naţionale a Funcţionarilor Publici, la doamna </w:t>
      </w:r>
      <w:r w:rsidR="00BA7E14" w:rsidRPr="00BA7E14">
        <w:rPr>
          <w:rFonts w:ascii="Trebuchet MS" w:hAnsi="Trebuchet MS"/>
        </w:rPr>
        <w:t>Andreea – Maria Mihăilă</w:t>
      </w:r>
      <w:r w:rsidRPr="00BA7E14">
        <w:rPr>
          <w:rFonts w:ascii="Trebuchet MS" w:hAnsi="Trebuchet MS"/>
        </w:rPr>
        <w:t>, tel. 03</w:t>
      </w:r>
      <w:r w:rsidR="00BA7E14" w:rsidRPr="00BA7E14">
        <w:rPr>
          <w:rFonts w:ascii="Trebuchet MS" w:hAnsi="Trebuchet MS"/>
        </w:rPr>
        <w:t>74112821</w:t>
      </w:r>
      <w:r w:rsidRPr="00BA7E14">
        <w:rPr>
          <w:rFonts w:ascii="Trebuchet MS" w:hAnsi="Trebuchet MS"/>
        </w:rPr>
        <w:t xml:space="preserve">, e-mail </w:t>
      </w:r>
      <w:r w:rsidR="00BA7E14" w:rsidRPr="00BA7E14">
        <w:rPr>
          <w:rStyle w:val="Hyperlink"/>
          <w:rFonts w:ascii="Trebuchet MS" w:hAnsi="Trebuchet MS"/>
        </w:rPr>
        <w:t>andreea.mihaila@anfp.gov.ro</w:t>
      </w:r>
      <w:r w:rsidRPr="00BA7E14">
        <w:rPr>
          <w:rFonts w:ascii="Trebuchet MS" w:hAnsi="Trebuchet MS"/>
        </w:rPr>
        <w:t xml:space="preserve"> sau pe site-ul instituției la </w:t>
      </w:r>
      <w:proofErr w:type="spellStart"/>
      <w:r w:rsidRPr="00BA7E14">
        <w:rPr>
          <w:rFonts w:ascii="Trebuchet MS" w:hAnsi="Trebuchet MS"/>
        </w:rPr>
        <w:t>secţiunea</w:t>
      </w:r>
      <w:proofErr w:type="spellEnd"/>
      <w:r w:rsidRPr="00BA7E14">
        <w:rPr>
          <w:rFonts w:ascii="Trebuchet MS" w:hAnsi="Trebuchet MS"/>
        </w:rPr>
        <w:t xml:space="preserve"> Carieră în ANFP.</w:t>
      </w:r>
    </w:p>
    <w:p w:rsidR="00CE6AD1" w:rsidRPr="00BA7E14" w:rsidRDefault="00CE6AD1" w:rsidP="00BA7E14">
      <w:pPr>
        <w:tabs>
          <w:tab w:val="left" w:pos="4536"/>
        </w:tabs>
        <w:jc w:val="both"/>
        <w:rPr>
          <w:rFonts w:ascii="Trebuchet MS" w:hAnsi="Trebuchet MS"/>
          <w:highlight w:val="yellow"/>
        </w:rPr>
      </w:pPr>
    </w:p>
    <w:p w:rsidR="0089223E" w:rsidRPr="00BA7E14" w:rsidRDefault="00BA7E14" w:rsidP="0089223E">
      <w:pPr>
        <w:tabs>
          <w:tab w:val="left" w:pos="4536"/>
        </w:tabs>
        <w:spacing w:after="160"/>
        <w:rPr>
          <w:rFonts w:ascii="Trebuchet MS" w:hAnsi="Trebuchet MS"/>
        </w:rPr>
      </w:pPr>
      <w:r w:rsidRPr="00BA7E14">
        <w:rPr>
          <w:rFonts w:ascii="Trebuchet MS" w:hAnsi="Trebuchet MS"/>
          <w:b/>
          <w:bCs/>
        </w:rPr>
        <w:t>Bibliografie:</w:t>
      </w:r>
    </w:p>
    <w:p w:rsidR="00BA7E14" w:rsidRPr="00BA7E14" w:rsidRDefault="00BA7E14" w:rsidP="00BA7E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Segoe UI"/>
          <w:i/>
          <w:iCs/>
          <w:color w:val="212529"/>
          <w:lang w:val="ro-RO"/>
        </w:rPr>
      </w:pPr>
      <w:r w:rsidRPr="00BA7E14">
        <w:rPr>
          <w:rFonts w:ascii="Trebuchet MS" w:hAnsi="Trebuchet MS" w:cs="Segoe UI"/>
          <w:color w:val="212529"/>
          <w:lang w:val="ro-RO"/>
        </w:rPr>
        <w:t>1.Hotărârea Guvernului nr. 785/2022 privind organizarea și funcționarea Agenției Naționale a Funcționarilor Publici, cu modificările și completările ulterioare;</w:t>
      </w:r>
    </w:p>
    <w:p w:rsidR="00BA7E14" w:rsidRPr="00BA7E14" w:rsidRDefault="00BA7E14" w:rsidP="00BA7E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Segoe UI"/>
          <w:color w:val="212529"/>
          <w:lang w:val="ro-RO"/>
        </w:rPr>
      </w:pPr>
      <w:r w:rsidRPr="00BA7E14">
        <w:rPr>
          <w:rFonts w:ascii="Trebuchet MS" w:hAnsi="Trebuchet MS" w:cs="Segoe UI"/>
          <w:color w:val="212529"/>
          <w:lang w:val="ro-RO"/>
        </w:rPr>
        <w:t>2.Ordonanța Guvernului nr. 80/2001 privind stabilirea unor normative de cheltuieli pentru autoritățile administrației publice și instituțiile publice, cu modificările și completările ulterioare;</w:t>
      </w:r>
    </w:p>
    <w:p w:rsidR="00BA7E14" w:rsidRPr="00BA7E14" w:rsidRDefault="00BA7E14" w:rsidP="00BA7E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Segoe UI"/>
          <w:color w:val="212529"/>
          <w:lang w:val="ro-RO"/>
        </w:rPr>
      </w:pPr>
      <w:r w:rsidRPr="00BA7E14">
        <w:rPr>
          <w:rFonts w:ascii="Trebuchet MS" w:hAnsi="Trebuchet MS" w:cs="Segoe UI"/>
          <w:color w:val="212529"/>
          <w:lang w:val="ro-RO"/>
        </w:rPr>
        <w:t>3.Ordonanța de urgență a Guvernului nr. 195/2002 privind circulația pe drumurile publice, republicată, cu modificările și completările ulterioare;</w:t>
      </w:r>
    </w:p>
    <w:p w:rsidR="00BA7E14" w:rsidRPr="00BA7E14" w:rsidRDefault="00BA7E14" w:rsidP="00BA7E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Segoe UI"/>
          <w:color w:val="212529"/>
          <w:lang w:val="ro-RO"/>
        </w:rPr>
      </w:pPr>
      <w:r w:rsidRPr="00BA7E14">
        <w:rPr>
          <w:rFonts w:ascii="Trebuchet MS" w:hAnsi="Trebuchet MS" w:cs="Segoe UI"/>
          <w:color w:val="212529"/>
          <w:lang w:val="ro-RO"/>
        </w:rPr>
        <w:t>4.Hotărârea Guvernului nr. 1391/2006 pentru aprobarea Regulamentului de aplicare a Ordonanței de urgenta a Guvernului nr. 195/2002 privind circulația pe drumurile publice, cu modificările și completările ulterioare;</w:t>
      </w:r>
    </w:p>
    <w:p w:rsidR="00BA7E14" w:rsidRPr="00BA7E14" w:rsidRDefault="00BA7E14" w:rsidP="00BA7E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Segoe UI"/>
          <w:color w:val="212529"/>
          <w:lang w:val="ro-RO"/>
        </w:rPr>
      </w:pPr>
    </w:p>
    <w:p w:rsidR="00BA7E14" w:rsidRPr="00BA7E14" w:rsidRDefault="00BA7E14" w:rsidP="00BA7E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Segoe UI"/>
          <w:b/>
          <w:color w:val="212529"/>
          <w:lang w:val="ro-RO"/>
        </w:rPr>
      </w:pPr>
      <w:r w:rsidRPr="00BA7E14">
        <w:rPr>
          <w:rFonts w:ascii="Trebuchet MS" w:hAnsi="Trebuchet MS" w:cs="Segoe UI"/>
          <w:b/>
          <w:color w:val="212529"/>
          <w:lang w:val="ro-RO"/>
        </w:rPr>
        <w:lastRenderedPageBreak/>
        <w:t>Tematica:</w:t>
      </w:r>
    </w:p>
    <w:p w:rsidR="00BA7E14" w:rsidRPr="00BA7E14" w:rsidRDefault="00BA7E14" w:rsidP="00BA7E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Segoe UI"/>
          <w:b/>
          <w:color w:val="212529"/>
          <w:lang w:val="ro-RO"/>
        </w:rPr>
      </w:pPr>
    </w:p>
    <w:p w:rsidR="00BA7E14" w:rsidRPr="00BA7E14" w:rsidRDefault="00BA7E14" w:rsidP="00BA7E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Segoe UI"/>
          <w:color w:val="212529"/>
          <w:lang w:val="ro-RO"/>
        </w:rPr>
      </w:pPr>
      <w:r w:rsidRPr="00BA7E14">
        <w:rPr>
          <w:rFonts w:ascii="Trebuchet MS" w:hAnsi="Trebuchet MS" w:cs="Segoe UI"/>
          <w:color w:val="212529"/>
          <w:lang w:val="ro-RO"/>
        </w:rPr>
        <w:t>1.Hotărârea Guvernului nr. 785/2022 privind organizarea și funcționarea Agenției Naționale a Funcționarilor Publici, republicată, cu modificările și completările ulterioare:</w:t>
      </w:r>
    </w:p>
    <w:p w:rsidR="00BA7E14" w:rsidRPr="00BA7E14" w:rsidRDefault="00BA7E14" w:rsidP="00BA7E14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 w:cs="Segoe UI"/>
          <w:i/>
          <w:iCs/>
          <w:lang w:val="ro-RO"/>
        </w:rPr>
      </w:pPr>
      <w:r w:rsidRPr="00BA7E14">
        <w:rPr>
          <w:rFonts w:ascii="Trebuchet MS" w:hAnsi="Trebuchet MS" w:cs="Arial"/>
          <w:bCs/>
          <w:lang w:val="ro-RO"/>
        </w:rPr>
        <w:t>-</w:t>
      </w:r>
      <w:r w:rsidRPr="00BA7E14">
        <w:rPr>
          <w:rFonts w:ascii="Trebuchet MS" w:hAnsi="Trebuchet MS" w:cs="Arial"/>
          <w:b/>
          <w:bCs/>
          <w:lang w:val="ro-RO"/>
        </w:rPr>
        <w:t xml:space="preserve"> </w:t>
      </w:r>
      <w:r w:rsidRPr="00BA7E14">
        <w:rPr>
          <w:rFonts w:ascii="Trebuchet MS" w:hAnsi="Trebuchet MS" w:cs="Arial"/>
          <w:bCs/>
          <w:lang w:val="ro-RO"/>
        </w:rPr>
        <w:t>CAPITOLUL II</w:t>
      </w:r>
      <w:r w:rsidRPr="00BA7E14">
        <w:rPr>
          <w:rFonts w:ascii="Trebuchet MS" w:hAnsi="Trebuchet MS" w:cs="Arial"/>
          <w:b/>
          <w:bCs/>
          <w:lang w:val="ro-RO"/>
        </w:rPr>
        <w:t xml:space="preserve"> </w:t>
      </w:r>
      <w:r w:rsidRPr="00BA7E14">
        <w:rPr>
          <w:rStyle w:val="l5def1"/>
          <w:rFonts w:ascii="Trebuchet MS" w:hAnsi="Trebuchet MS"/>
          <w:sz w:val="24"/>
          <w:szCs w:val="24"/>
          <w:lang w:val="ro-RO"/>
        </w:rPr>
        <w:t>- Atribuțiile Agenției Naționale a Funcționarilor Publici</w:t>
      </w:r>
    </w:p>
    <w:p w:rsidR="00BA7E14" w:rsidRPr="00BA7E14" w:rsidRDefault="00BA7E14" w:rsidP="00BA7E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Segoe UI"/>
          <w:color w:val="212529"/>
          <w:lang w:val="ro-RO"/>
        </w:rPr>
      </w:pPr>
      <w:r w:rsidRPr="00BA7E14">
        <w:rPr>
          <w:rFonts w:ascii="Trebuchet MS" w:hAnsi="Trebuchet MS" w:cs="Segoe UI"/>
          <w:color w:val="212529"/>
          <w:lang w:val="ro-RO"/>
        </w:rPr>
        <w:t>2.Ordonanța Guvernului nr. 80/2001 privind stabilirea unor normative de cheltuieli pentru autoritățile administrației publice și instituțiile publice:</w:t>
      </w:r>
    </w:p>
    <w:p w:rsidR="00BA7E14" w:rsidRPr="00BA7E14" w:rsidRDefault="00BA7E14" w:rsidP="00BA7E14">
      <w:pPr>
        <w:rPr>
          <w:rFonts w:ascii="Trebuchet MS" w:hAnsi="Trebuchet MS" w:cs="Arial"/>
          <w:color w:val="000000"/>
        </w:rPr>
      </w:pPr>
      <w:r w:rsidRPr="00BA7E14">
        <w:rPr>
          <w:rFonts w:ascii="Trebuchet MS" w:hAnsi="Trebuchet MS" w:cs="Segoe UI"/>
          <w:color w:val="212529"/>
        </w:rPr>
        <w:t xml:space="preserve">- Anexa nr. 3 - </w:t>
      </w:r>
      <w:r w:rsidRPr="00BA7E14">
        <w:rPr>
          <w:rStyle w:val="l5def1"/>
          <w:rFonts w:ascii="Trebuchet MS" w:hAnsi="Trebuchet MS"/>
          <w:sz w:val="24"/>
          <w:szCs w:val="24"/>
        </w:rPr>
        <w:t xml:space="preserve">Normative de cheltuieli privind dotarea cu autoturisme </w:t>
      </w:r>
    </w:p>
    <w:p w:rsidR="00BA7E14" w:rsidRPr="00BA7E14" w:rsidRDefault="00BA7E14" w:rsidP="00BA7E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Segoe UI"/>
          <w:color w:val="212529"/>
          <w:lang w:val="ro-RO"/>
        </w:rPr>
      </w:pPr>
      <w:r w:rsidRPr="00BA7E14">
        <w:rPr>
          <w:rFonts w:ascii="Trebuchet MS" w:hAnsi="Trebuchet MS" w:cs="Segoe UI"/>
          <w:color w:val="212529"/>
          <w:lang w:val="ro-RO"/>
        </w:rPr>
        <w:t>3.Ordonanța de urgență a Guvernului nr. 195/2002 privind circulația pe drumurile publice, republicată, cu modificările și completările ulterioare:</w:t>
      </w:r>
    </w:p>
    <w:p w:rsidR="00BA7E14" w:rsidRPr="00BA7E14" w:rsidRDefault="00BA7E14" w:rsidP="00BA7E14">
      <w:pPr>
        <w:pStyle w:val="NormalWeb"/>
        <w:shd w:val="clear" w:color="auto" w:fill="FFFFFF"/>
        <w:spacing w:before="0" w:beforeAutospacing="0" w:after="0" w:afterAutospacing="0"/>
        <w:rPr>
          <w:rStyle w:val="l5def1"/>
          <w:rFonts w:ascii="Trebuchet MS" w:hAnsi="Trebuchet MS"/>
          <w:sz w:val="24"/>
          <w:szCs w:val="24"/>
          <w:lang w:val="ro-RO"/>
        </w:rPr>
      </w:pPr>
      <w:r w:rsidRPr="00BA7E14">
        <w:rPr>
          <w:rFonts w:ascii="Trebuchet MS" w:hAnsi="Trebuchet MS" w:cs="Segoe UI"/>
          <w:color w:val="212529"/>
          <w:lang w:val="ro-RO"/>
        </w:rPr>
        <w:t xml:space="preserve">- </w:t>
      </w:r>
      <w:r w:rsidRPr="00BA7E14">
        <w:rPr>
          <w:rFonts w:ascii="Trebuchet MS" w:hAnsi="Trebuchet MS" w:cs="Arial"/>
          <w:bCs/>
          <w:lang w:val="ro-RO"/>
        </w:rPr>
        <w:t>CAPITOLUL II –</w:t>
      </w:r>
      <w:r w:rsidRPr="00BA7E14">
        <w:rPr>
          <w:rFonts w:ascii="Trebuchet MS" w:hAnsi="Trebuchet MS" w:cs="Arial"/>
          <w:b/>
          <w:bCs/>
          <w:lang w:val="ro-RO"/>
        </w:rPr>
        <w:t xml:space="preserve"> </w:t>
      </w:r>
      <w:r w:rsidRPr="00BA7E14">
        <w:rPr>
          <w:rStyle w:val="l5def1"/>
          <w:rFonts w:ascii="Trebuchet MS" w:hAnsi="Trebuchet MS"/>
          <w:sz w:val="24"/>
          <w:szCs w:val="24"/>
          <w:lang w:val="ro-RO"/>
        </w:rPr>
        <w:t>Vehiculele</w:t>
      </w:r>
    </w:p>
    <w:p w:rsidR="00BA7E14" w:rsidRPr="00BA7E14" w:rsidRDefault="00BA7E14" w:rsidP="00BA7E14">
      <w:pPr>
        <w:pStyle w:val="NormalWeb"/>
        <w:shd w:val="clear" w:color="auto" w:fill="FFFFFF"/>
        <w:spacing w:before="0" w:beforeAutospacing="0" w:after="0" w:afterAutospacing="0"/>
        <w:rPr>
          <w:rStyle w:val="l5def1"/>
          <w:rFonts w:ascii="Trebuchet MS" w:hAnsi="Trebuchet MS"/>
          <w:sz w:val="24"/>
          <w:szCs w:val="24"/>
          <w:lang w:val="ro-RO"/>
        </w:rPr>
      </w:pPr>
      <w:r w:rsidRPr="00BA7E14">
        <w:rPr>
          <w:rFonts w:ascii="Trebuchet MS" w:hAnsi="Trebuchet MS" w:cs="Arial"/>
          <w:bCs/>
          <w:lang w:val="ro-RO"/>
        </w:rPr>
        <w:t>- CAPITOLUL III –</w:t>
      </w:r>
      <w:r w:rsidRPr="00BA7E14">
        <w:rPr>
          <w:rFonts w:ascii="Trebuchet MS" w:hAnsi="Trebuchet MS" w:cs="Arial"/>
          <w:b/>
          <w:bCs/>
          <w:lang w:val="ro-RO"/>
        </w:rPr>
        <w:t xml:space="preserve"> </w:t>
      </w:r>
      <w:r w:rsidRPr="00BA7E14">
        <w:rPr>
          <w:rStyle w:val="l5def1"/>
          <w:rFonts w:ascii="Trebuchet MS" w:hAnsi="Trebuchet MS"/>
          <w:sz w:val="24"/>
          <w:szCs w:val="24"/>
          <w:lang w:val="ro-RO"/>
        </w:rPr>
        <w:t>Conducătorii de vehicule</w:t>
      </w:r>
    </w:p>
    <w:p w:rsidR="00BA7E14" w:rsidRPr="00BA7E14" w:rsidRDefault="00BA7E14" w:rsidP="00BA7E14">
      <w:pPr>
        <w:rPr>
          <w:rFonts w:ascii="Trebuchet MS" w:hAnsi="Trebuchet MS" w:cs="Arial"/>
        </w:rPr>
      </w:pPr>
      <w:r w:rsidRPr="00BA7E14">
        <w:rPr>
          <w:rFonts w:ascii="Trebuchet MS" w:hAnsi="Trebuchet MS" w:cs="Arial"/>
        </w:rPr>
        <w:t xml:space="preserve">- CAPITOLUL IV – </w:t>
      </w:r>
      <w:r w:rsidRPr="00BA7E14">
        <w:rPr>
          <w:rStyle w:val="l5def1"/>
          <w:rFonts w:ascii="Trebuchet MS" w:hAnsi="Trebuchet MS"/>
          <w:sz w:val="24"/>
          <w:szCs w:val="24"/>
        </w:rPr>
        <w:t>Semnalizarea rutieră</w:t>
      </w:r>
    </w:p>
    <w:p w:rsidR="00BA7E14" w:rsidRPr="00BA7E14" w:rsidRDefault="00BA7E14" w:rsidP="00BA7E14">
      <w:pPr>
        <w:rPr>
          <w:rFonts w:ascii="Trebuchet MS" w:hAnsi="Trebuchet MS" w:cs="Arial"/>
          <w:color w:val="000000"/>
        </w:rPr>
      </w:pPr>
      <w:r w:rsidRPr="00BA7E14">
        <w:rPr>
          <w:rFonts w:ascii="Trebuchet MS" w:hAnsi="Trebuchet MS" w:cs="Arial"/>
        </w:rPr>
        <w:t xml:space="preserve">- </w:t>
      </w:r>
      <w:r w:rsidRPr="00BA7E14">
        <w:rPr>
          <w:rFonts w:ascii="Trebuchet MS" w:hAnsi="Trebuchet MS" w:cs="Arial"/>
          <w:bCs/>
        </w:rPr>
        <w:t xml:space="preserve">CAPITOLUL V – </w:t>
      </w:r>
      <w:r w:rsidRPr="00BA7E14">
        <w:rPr>
          <w:rStyle w:val="l5def1"/>
          <w:rFonts w:ascii="Trebuchet MS" w:hAnsi="Trebuchet MS"/>
          <w:sz w:val="24"/>
          <w:szCs w:val="24"/>
        </w:rPr>
        <w:t>Reguli de circulație</w:t>
      </w:r>
    </w:p>
    <w:p w:rsidR="00BA7E14" w:rsidRPr="00BA7E14" w:rsidRDefault="00BA7E14" w:rsidP="00BA7E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Segoe UI"/>
          <w:color w:val="212529"/>
          <w:lang w:val="ro-RO"/>
        </w:rPr>
      </w:pPr>
      <w:r w:rsidRPr="00BA7E14">
        <w:rPr>
          <w:rFonts w:ascii="Trebuchet MS" w:hAnsi="Trebuchet MS" w:cs="Segoe UI"/>
          <w:color w:val="212529"/>
          <w:lang w:val="ro-RO"/>
        </w:rPr>
        <w:t>4.Hotărârea Guvernului nr. 1391/2006 pentru aprobarea Regulamentului de aplicare a Ordonanței de urgenta a Guvernului nr. 195/2002 privind circulația pe drumurile publice, cu modificările și completările ulterioare:</w:t>
      </w:r>
    </w:p>
    <w:p w:rsidR="00BA7E14" w:rsidRPr="00BA7E14" w:rsidRDefault="00BA7E14" w:rsidP="00BA7E14">
      <w:pPr>
        <w:pStyle w:val="NormalWeb"/>
        <w:shd w:val="clear" w:color="auto" w:fill="FFFFFF"/>
        <w:spacing w:before="0" w:beforeAutospacing="0" w:after="0" w:afterAutospacing="0"/>
        <w:rPr>
          <w:rStyle w:val="l5def1"/>
          <w:rFonts w:ascii="Trebuchet MS" w:hAnsi="Trebuchet MS"/>
          <w:sz w:val="24"/>
          <w:szCs w:val="24"/>
          <w:lang w:val="ro-RO"/>
        </w:rPr>
      </w:pPr>
      <w:r w:rsidRPr="00BA7E14">
        <w:rPr>
          <w:rFonts w:ascii="Trebuchet MS" w:hAnsi="Trebuchet MS" w:cs="Segoe UI"/>
          <w:color w:val="212529"/>
          <w:lang w:val="ro-RO"/>
        </w:rPr>
        <w:t xml:space="preserve">- </w:t>
      </w:r>
      <w:r w:rsidRPr="00BA7E14">
        <w:rPr>
          <w:rFonts w:ascii="Trebuchet MS" w:hAnsi="Trebuchet MS" w:cs="Arial"/>
          <w:bCs/>
          <w:lang w:val="ro-RO"/>
        </w:rPr>
        <w:t xml:space="preserve">CAPITOLUL II – </w:t>
      </w:r>
      <w:r w:rsidRPr="00BA7E14">
        <w:rPr>
          <w:rStyle w:val="l5def1"/>
          <w:rFonts w:ascii="Trebuchet MS" w:hAnsi="Trebuchet MS"/>
          <w:sz w:val="24"/>
          <w:szCs w:val="24"/>
          <w:lang w:val="ro-RO"/>
        </w:rPr>
        <w:t xml:space="preserve">Vehiculele </w:t>
      </w:r>
    </w:p>
    <w:p w:rsidR="00BA7E14" w:rsidRPr="00BA7E14" w:rsidRDefault="00BA7E14" w:rsidP="00BA7E14">
      <w:pPr>
        <w:pStyle w:val="NormalWeb"/>
        <w:shd w:val="clear" w:color="auto" w:fill="FFFFFF"/>
        <w:spacing w:before="0" w:beforeAutospacing="0" w:after="0" w:afterAutospacing="0"/>
        <w:rPr>
          <w:rFonts w:ascii="Trebuchet MS" w:eastAsia="Calibri" w:hAnsi="Trebuchet MS"/>
          <w:lang w:val="ro-RO"/>
        </w:rPr>
      </w:pPr>
      <w:r w:rsidRPr="00BA7E14">
        <w:rPr>
          <w:rStyle w:val="l5def1"/>
          <w:rFonts w:ascii="Trebuchet MS" w:hAnsi="Trebuchet MS"/>
          <w:sz w:val="24"/>
          <w:szCs w:val="24"/>
          <w:lang w:val="ro-RO"/>
        </w:rPr>
        <w:t xml:space="preserve">- </w:t>
      </w:r>
      <w:r w:rsidRPr="00BA7E14">
        <w:rPr>
          <w:rFonts w:ascii="Trebuchet MS" w:hAnsi="Trebuchet MS" w:cs="Arial"/>
          <w:bCs/>
          <w:lang w:val="ro-RO"/>
        </w:rPr>
        <w:t xml:space="preserve">CAPITOLUL III – </w:t>
      </w:r>
      <w:r w:rsidRPr="00BA7E14">
        <w:rPr>
          <w:rStyle w:val="l5def1"/>
          <w:rFonts w:ascii="Trebuchet MS" w:hAnsi="Trebuchet MS"/>
          <w:sz w:val="24"/>
          <w:szCs w:val="24"/>
          <w:lang w:val="ro-RO"/>
        </w:rPr>
        <w:t>Permisul de conducere</w:t>
      </w:r>
    </w:p>
    <w:p w:rsidR="00BA7E14" w:rsidRPr="00BA7E14" w:rsidRDefault="00BA7E14" w:rsidP="00BA7E14">
      <w:pPr>
        <w:pStyle w:val="NormalWeb"/>
        <w:shd w:val="clear" w:color="auto" w:fill="FFFFFF"/>
        <w:spacing w:before="0" w:beforeAutospacing="0" w:after="0" w:afterAutospacing="0"/>
        <w:rPr>
          <w:rStyle w:val="l5def1"/>
          <w:rFonts w:ascii="Trebuchet MS" w:hAnsi="Trebuchet MS"/>
          <w:sz w:val="24"/>
          <w:szCs w:val="24"/>
          <w:lang w:val="ro-RO"/>
        </w:rPr>
      </w:pPr>
      <w:r w:rsidRPr="00BA7E14">
        <w:rPr>
          <w:rFonts w:ascii="Trebuchet MS" w:eastAsia="Calibri" w:hAnsi="Trebuchet MS"/>
          <w:lang w:val="ro-RO"/>
        </w:rPr>
        <w:t xml:space="preserve">- </w:t>
      </w:r>
      <w:r w:rsidRPr="00BA7E14">
        <w:rPr>
          <w:rFonts w:ascii="Trebuchet MS" w:hAnsi="Trebuchet MS" w:cs="Arial"/>
          <w:bCs/>
          <w:lang w:val="ro-RO"/>
        </w:rPr>
        <w:t xml:space="preserve">CAPITOLUL IV – </w:t>
      </w:r>
      <w:r w:rsidRPr="00BA7E14">
        <w:rPr>
          <w:rStyle w:val="l5def1"/>
          <w:rFonts w:ascii="Trebuchet MS" w:hAnsi="Trebuchet MS"/>
          <w:sz w:val="24"/>
          <w:szCs w:val="24"/>
          <w:lang w:val="ro-RO"/>
        </w:rPr>
        <w:t>Semnalizarea rutieră</w:t>
      </w:r>
    </w:p>
    <w:p w:rsidR="00D03D0B" w:rsidRPr="00AB18EB" w:rsidRDefault="00BA7E14" w:rsidP="0089223E">
      <w:pPr>
        <w:tabs>
          <w:tab w:val="left" w:pos="4536"/>
        </w:tabs>
        <w:spacing w:after="160"/>
        <w:rPr>
          <w:rFonts w:ascii="Trebuchet MS" w:hAnsi="Trebuchet MS" w:cs="Arial"/>
          <w:color w:val="000000"/>
        </w:rPr>
      </w:pPr>
      <w:r w:rsidRPr="00BA7E14">
        <w:rPr>
          <w:rStyle w:val="l5def1"/>
          <w:rFonts w:ascii="Trebuchet MS" w:hAnsi="Trebuchet MS"/>
          <w:sz w:val="24"/>
          <w:szCs w:val="24"/>
        </w:rPr>
        <w:t xml:space="preserve">- </w:t>
      </w:r>
      <w:r w:rsidRPr="00BA7E14">
        <w:rPr>
          <w:rFonts w:ascii="Trebuchet MS" w:hAnsi="Trebuchet MS" w:cs="Arial"/>
          <w:bCs/>
        </w:rPr>
        <w:t xml:space="preserve">CAPITOLUL V – </w:t>
      </w:r>
      <w:r w:rsidRPr="00BA7E14">
        <w:rPr>
          <w:rStyle w:val="l5def1"/>
          <w:rFonts w:ascii="Trebuchet MS" w:hAnsi="Trebuchet MS"/>
          <w:sz w:val="24"/>
          <w:szCs w:val="24"/>
        </w:rPr>
        <w:t>Reguli de circulație</w:t>
      </w:r>
    </w:p>
    <w:p w:rsidR="00114A56" w:rsidRPr="00BA7E14" w:rsidRDefault="0089223E" w:rsidP="00114A56">
      <w:pPr>
        <w:tabs>
          <w:tab w:val="left" w:pos="4536"/>
        </w:tabs>
        <w:spacing w:after="160"/>
        <w:jc w:val="both"/>
        <w:rPr>
          <w:rFonts w:ascii="Trebuchet MS" w:hAnsi="Trebuchet MS"/>
        </w:rPr>
      </w:pPr>
      <w:r w:rsidRPr="00BA7E14">
        <w:rPr>
          <w:rFonts w:ascii="Trebuchet MS" w:hAnsi="Trebuchet MS"/>
        </w:rPr>
        <w:t xml:space="preserve">Dosarul de înscriere la concurs trebuie să </w:t>
      </w:r>
      <w:proofErr w:type="spellStart"/>
      <w:r w:rsidRPr="00BA7E14">
        <w:rPr>
          <w:rFonts w:ascii="Trebuchet MS" w:hAnsi="Trebuchet MS"/>
        </w:rPr>
        <w:t>conţină</w:t>
      </w:r>
      <w:proofErr w:type="spellEnd"/>
      <w:r w:rsidRPr="00BA7E14">
        <w:rPr>
          <w:rFonts w:ascii="Trebuchet MS" w:hAnsi="Trebuchet MS"/>
        </w:rPr>
        <w:t xml:space="preserve"> în mod obligatoriu documentele prevăzute la art. </w:t>
      </w:r>
      <w:r w:rsidR="00BA7E14" w:rsidRPr="00BA7E14">
        <w:rPr>
          <w:rFonts w:ascii="Trebuchet MS" w:hAnsi="Trebuchet MS"/>
        </w:rPr>
        <w:t xml:space="preserve">35 alin. (1) din Regulamentul - </w:t>
      </w:r>
      <w:r w:rsidRPr="00BA7E14">
        <w:rPr>
          <w:rFonts w:ascii="Trebuchet MS" w:hAnsi="Trebuchet MS"/>
        </w:rPr>
        <w:t>cadru aprobat prin H.G. nr.</w:t>
      </w:r>
      <w:r w:rsidR="00BA7E14" w:rsidRPr="00BA7E14">
        <w:rPr>
          <w:rFonts w:ascii="Trebuchet MS" w:hAnsi="Trebuchet MS"/>
        </w:rPr>
        <w:t>1336/2022</w:t>
      </w:r>
      <w:r w:rsidRPr="00BA7E14">
        <w:rPr>
          <w:rFonts w:ascii="Trebuchet MS" w:hAnsi="Trebuchet MS"/>
        </w:rPr>
        <w:t>, cu modificările şi completările ulterioare.</w:t>
      </w:r>
    </w:p>
    <w:p w:rsidR="0089223E" w:rsidRPr="00BA7E14" w:rsidRDefault="0089223E" w:rsidP="00114A56">
      <w:pPr>
        <w:tabs>
          <w:tab w:val="left" w:pos="4536"/>
        </w:tabs>
        <w:spacing w:after="160"/>
        <w:jc w:val="both"/>
        <w:rPr>
          <w:rFonts w:ascii="Trebuchet MS" w:hAnsi="Trebuchet MS"/>
        </w:rPr>
      </w:pPr>
      <w:r w:rsidRPr="00BA7E14">
        <w:rPr>
          <w:rFonts w:ascii="Trebuchet MS" w:hAnsi="Trebuchet MS"/>
        </w:rPr>
        <w:t xml:space="preserve">Calendarul de </w:t>
      </w:r>
      <w:proofErr w:type="spellStart"/>
      <w:r w:rsidRPr="00BA7E14">
        <w:rPr>
          <w:rFonts w:ascii="Trebuchet MS" w:hAnsi="Trebuchet MS"/>
        </w:rPr>
        <w:t>desfăşurare</w:t>
      </w:r>
      <w:proofErr w:type="spellEnd"/>
      <w:r w:rsidRPr="00BA7E14">
        <w:rPr>
          <w:rFonts w:ascii="Trebuchet MS" w:hAnsi="Trebuchet MS"/>
        </w:rPr>
        <w:t xml:space="preserve"> al concursului, respectiv datele de </w:t>
      </w:r>
      <w:proofErr w:type="spellStart"/>
      <w:r w:rsidRPr="00BA7E14">
        <w:rPr>
          <w:rFonts w:ascii="Trebuchet MS" w:hAnsi="Trebuchet MS"/>
        </w:rPr>
        <w:t>desfăşurare</w:t>
      </w:r>
      <w:proofErr w:type="spellEnd"/>
      <w:r w:rsidRPr="00BA7E14">
        <w:rPr>
          <w:rFonts w:ascii="Trebuchet MS" w:hAnsi="Trebuchet MS"/>
        </w:rPr>
        <w:t xml:space="preserve"> a probelor de concurs, termenele în care se </w:t>
      </w:r>
      <w:proofErr w:type="spellStart"/>
      <w:r w:rsidRPr="00BA7E14">
        <w:rPr>
          <w:rFonts w:ascii="Trebuchet MS" w:hAnsi="Trebuchet MS"/>
        </w:rPr>
        <w:t>afişează</w:t>
      </w:r>
      <w:proofErr w:type="spellEnd"/>
      <w:r w:rsidRPr="00BA7E14">
        <w:rPr>
          <w:rFonts w:ascii="Trebuchet MS" w:hAnsi="Trebuchet MS"/>
        </w:rPr>
        <w:t xml:space="preserve"> rezultatele pentru fiecare probă, termenele în care se pot depune şi în care se </w:t>
      </w:r>
      <w:proofErr w:type="spellStart"/>
      <w:r w:rsidRPr="00BA7E14">
        <w:rPr>
          <w:rFonts w:ascii="Trebuchet MS" w:hAnsi="Trebuchet MS"/>
        </w:rPr>
        <w:t>afişează</w:t>
      </w:r>
      <w:proofErr w:type="spellEnd"/>
      <w:r w:rsidRPr="00BA7E14">
        <w:rPr>
          <w:rFonts w:ascii="Trebuchet MS" w:hAnsi="Trebuchet MS"/>
        </w:rPr>
        <w:t xml:space="preserve"> rezultatele </w:t>
      </w:r>
      <w:proofErr w:type="spellStart"/>
      <w:r w:rsidRPr="00BA7E14">
        <w:rPr>
          <w:rFonts w:ascii="Trebuchet MS" w:hAnsi="Trebuchet MS"/>
        </w:rPr>
        <w:t>contestaţiilor</w:t>
      </w:r>
      <w:proofErr w:type="spellEnd"/>
      <w:r w:rsidRPr="00BA7E14">
        <w:rPr>
          <w:rFonts w:ascii="Trebuchet MS" w:hAnsi="Trebuchet MS"/>
        </w:rPr>
        <w:t xml:space="preserve">, precum şi termenul în care se </w:t>
      </w:r>
      <w:proofErr w:type="spellStart"/>
      <w:r w:rsidRPr="00BA7E14">
        <w:rPr>
          <w:rFonts w:ascii="Trebuchet MS" w:hAnsi="Trebuchet MS"/>
        </w:rPr>
        <w:t>afişează</w:t>
      </w:r>
      <w:proofErr w:type="spellEnd"/>
      <w:r w:rsidRPr="00BA7E14">
        <w:rPr>
          <w:rFonts w:ascii="Trebuchet MS" w:hAnsi="Trebuchet MS"/>
        </w:rPr>
        <w:t xml:space="preserve"> rezultatele finale se va face </w:t>
      </w:r>
      <w:r w:rsidR="00BA7E14" w:rsidRPr="00BA7E14">
        <w:rPr>
          <w:rFonts w:ascii="Trebuchet MS" w:hAnsi="Trebuchet MS"/>
        </w:rPr>
        <w:t xml:space="preserve">cu respectarea Regulamentului - </w:t>
      </w:r>
      <w:r w:rsidRPr="00BA7E14">
        <w:rPr>
          <w:rFonts w:ascii="Trebuchet MS" w:hAnsi="Trebuchet MS"/>
        </w:rPr>
        <w:t>cadru aprobat prin H.G. nr.</w:t>
      </w:r>
      <w:r w:rsidR="00F325DB">
        <w:rPr>
          <w:rFonts w:ascii="Trebuchet MS" w:hAnsi="Trebuchet MS"/>
        </w:rPr>
        <w:t xml:space="preserve"> </w:t>
      </w:r>
      <w:r w:rsidR="00BA7E14" w:rsidRPr="00BA7E14">
        <w:rPr>
          <w:rFonts w:ascii="Trebuchet MS" w:hAnsi="Trebuchet MS"/>
        </w:rPr>
        <w:t>1336/2022</w:t>
      </w:r>
      <w:r w:rsidRPr="00BA7E14">
        <w:rPr>
          <w:rFonts w:ascii="Trebuchet MS" w:hAnsi="Trebuchet MS"/>
        </w:rPr>
        <w:t>, cu modificările şi completările ulterioare.</w:t>
      </w:r>
    </w:p>
    <w:p w:rsidR="003839F4" w:rsidRPr="00BA7E14" w:rsidRDefault="003839F4" w:rsidP="003839F4">
      <w:pPr>
        <w:jc w:val="both"/>
        <w:rPr>
          <w:rFonts w:ascii="Trebuchet MS" w:eastAsia="Times New Roman" w:hAnsi="Trebuchet MS"/>
          <w:lang w:eastAsia="ro-RO"/>
        </w:rPr>
      </w:pPr>
      <w:r w:rsidRPr="00BA7E14">
        <w:rPr>
          <w:rFonts w:ascii="Trebuchet MS" w:eastAsia="Times New Roman" w:hAnsi="Trebuchet MS"/>
          <w:lang w:eastAsia="ro-RO"/>
        </w:rPr>
        <w:t xml:space="preserve">Afișat în data de </w:t>
      </w:r>
      <w:r w:rsidR="00BA7E14" w:rsidRPr="00BA7E14">
        <w:rPr>
          <w:rFonts w:ascii="Trebuchet MS" w:eastAsia="Times New Roman" w:hAnsi="Trebuchet MS"/>
          <w:lang w:eastAsia="ro-RO"/>
        </w:rPr>
        <w:t>07 aprilie 2023</w:t>
      </w:r>
      <w:r w:rsidRPr="00BA7E14">
        <w:rPr>
          <w:rFonts w:ascii="Trebuchet MS" w:eastAsia="Times New Roman" w:hAnsi="Trebuchet MS"/>
          <w:lang w:eastAsia="ro-RO"/>
        </w:rPr>
        <w:t>, la sediul și pe pagina de internet a ANFP.</w:t>
      </w:r>
    </w:p>
    <w:p w:rsidR="00114A56" w:rsidRPr="00BA7E14" w:rsidRDefault="00114A56" w:rsidP="003839F4">
      <w:pPr>
        <w:tabs>
          <w:tab w:val="left" w:pos="4536"/>
        </w:tabs>
        <w:spacing w:after="160"/>
        <w:jc w:val="both"/>
        <w:rPr>
          <w:rFonts w:ascii="Trebuchet MS" w:hAnsi="Trebuchet MS"/>
        </w:rPr>
      </w:pPr>
    </w:p>
    <w:sectPr w:rsidR="00114A56" w:rsidRPr="00BA7E14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82B" w:rsidRDefault="00F2282B">
      <w:r>
        <w:separator/>
      </w:r>
    </w:p>
  </w:endnote>
  <w:endnote w:type="continuationSeparator" w:id="0">
    <w:p w:rsidR="00F2282B" w:rsidRDefault="00F22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FD1720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FD1720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E7A44A6" wp14:editId="33A8829A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53A04C5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FD1720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FD1720">
      <w:rPr>
        <w:rFonts w:ascii="Trebuchet MS" w:hAnsi="Trebuchet MS"/>
        <w:b/>
        <w:bCs/>
        <w:noProof/>
        <w:sz w:val="20"/>
        <w:szCs w:val="20"/>
      </w:rPr>
      <w:t>2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7764D1AD" wp14:editId="71CCC9A3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304A91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82B" w:rsidRDefault="00F2282B">
      <w:r>
        <w:separator/>
      </w:r>
    </w:p>
  </w:footnote>
  <w:footnote w:type="continuationSeparator" w:id="0">
    <w:p w:rsidR="00F2282B" w:rsidRDefault="00F22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F2282B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62A70FCE" wp14:editId="3E164513">
          <wp:extent cx="6303010" cy="1260475"/>
          <wp:effectExtent l="0" t="0" r="254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5475A"/>
    <w:multiLevelType w:val="multilevel"/>
    <w:tmpl w:val="0F28C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DE58E4"/>
    <w:multiLevelType w:val="multilevel"/>
    <w:tmpl w:val="BAB2D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D25E40"/>
    <w:multiLevelType w:val="multilevel"/>
    <w:tmpl w:val="1ED65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072207"/>
    <w:multiLevelType w:val="multilevel"/>
    <w:tmpl w:val="48205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892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46FC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14A56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18A5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AF4"/>
    <w:rsid w:val="001E171A"/>
    <w:rsid w:val="001E7472"/>
    <w:rsid w:val="001E7DB6"/>
    <w:rsid w:val="001F14BF"/>
    <w:rsid w:val="001F6BE1"/>
    <w:rsid w:val="002045A2"/>
    <w:rsid w:val="00204B6A"/>
    <w:rsid w:val="00211991"/>
    <w:rsid w:val="002141A9"/>
    <w:rsid w:val="0021435A"/>
    <w:rsid w:val="00217080"/>
    <w:rsid w:val="00224CCC"/>
    <w:rsid w:val="00230730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839F4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A23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2404C"/>
    <w:rsid w:val="00430C56"/>
    <w:rsid w:val="00432CF6"/>
    <w:rsid w:val="00432F0F"/>
    <w:rsid w:val="00432F8D"/>
    <w:rsid w:val="00433D86"/>
    <w:rsid w:val="00435DD1"/>
    <w:rsid w:val="004377E7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08CA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2E3"/>
    <w:rsid w:val="00580B8C"/>
    <w:rsid w:val="00581E2F"/>
    <w:rsid w:val="00585770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A49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43667"/>
    <w:rsid w:val="007540FC"/>
    <w:rsid w:val="007543CC"/>
    <w:rsid w:val="00763E91"/>
    <w:rsid w:val="0076605A"/>
    <w:rsid w:val="007743A6"/>
    <w:rsid w:val="00776B5F"/>
    <w:rsid w:val="00780258"/>
    <w:rsid w:val="007858FA"/>
    <w:rsid w:val="00785B47"/>
    <w:rsid w:val="0078658B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223E"/>
    <w:rsid w:val="00893634"/>
    <w:rsid w:val="00895FCB"/>
    <w:rsid w:val="008A6A64"/>
    <w:rsid w:val="008A6E07"/>
    <w:rsid w:val="008B391A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07892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2FE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76C2D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B18EB"/>
    <w:rsid w:val="00AC0A64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3937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A7E14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E6AD1"/>
    <w:rsid w:val="00CF240D"/>
    <w:rsid w:val="00CF3130"/>
    <w:rsid w:val="00CF6C5B"/>
    <w:rsid w:val="00CF722C"/>
    <w:rsid w:val="00D03D0B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A76E3"/>
    <w:rsid w:val="00DB2F4F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4C32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6561"/>
    <w:rsid w:val="00EB766E"/>
    <w:rsid w:val="00EC049F"/>
    <w:rsid w:val="00EC1ADE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282B"/>
    <w:rsid w:val="00F2650B"/>
    <w:rsid w:val="00F27FAE"/>
    <w:rsid w:val="00F325DB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3175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1720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67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BE9B5898-DC72-4DC5-9687-6718D954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ro-RO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A76C2D"/>
    <w:rPr>
      <w:rFonts w:ascii="Arial" w:hAnsi="Arial" w:cs="Arial" w:hint="default"/>
      <w:color w:val="000000"/>
      <w:sz w:val="26"/>
      <w:szCs w:val="26"/>
    </w:rPr>
  </w:style>
  <w:style w:type="character" w:styleId="Hyperlink">
    <w:name w:val="Hyperlink"/>
    <w:rsid w:val="00CE6AD1"/>
    <w:rPr>
      <w:color w:val="003399"/>
      <w:u w:val="single"/>
    </w:rPr>
  </w:style>
  <w:style w:type="paragraph" w:styleId="NormalWeb">
    <w:name w:val="Normal (Web)"/>
    <w:basedOn w:val="Normal"/>
    <w:uiPriority w:val="99"/>
    <w:unhideWhenUsed/>
    <w:rsid w:val="00BA7E14"/>
    <w:pPr>
      <w:spacing w:before="100" w:beforeAutospacing="1" w:after="100" w:afterAutospacing="1"/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1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0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85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0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2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2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41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fp.gov.r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42621-289D-4D38-81B5-BC33D7B23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638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Anca Enescu</dc:creator>
  <cp:keywords/>
  <dc:description/>
  <cp:lastModifiedBy>Roxana Manescu</cp:lastModifiedBy>
  <cp:revision>20</cp:revision>
  <cp:lastPrinted>2023-04-05T11:42:00Z</cp:lastPrinted>
  <dcterms:created xsi:type="dcterms:W3CDTF">2023-04-06T13:06:00Z</dcterms:created>
  <dcterms:modified xsi:type="dcterms:W3CDTF">2023-04-06T13:14:00Z</dcterms:modified>
</cp:coreProperties>
</file>